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7856" w:rsidRPr="00387856" w:rsidRDefault="00387856" w:rsidP="00387856">
      <w:pPr>
        <w:pStyle w:val="a3"/>
        <w:wordWrap w:val="0"/>
        <w:spacing w:before="0" w:beforeAutospacing="0" w:after="0" w:afterAutospacing="0" w:line="360" w:lineRule="auto"/>
        <w:jc w:val="center"/>
        <w:rPr>
          <w:b/>
        </w:rPr>
      </w:pPr>
      <w:r w:rsidRPr="00387856">
        <w:rPr>
          <w:rFonts w:hint="eastAsia"/>
          <w:b/>
        </w:rPr>
        <w:t>市体育局关于印发2024年天津市体育工作要点的通知</w:t>
      </w:r>
    </w:p>
    <w:p w:rsidR="00387856" w:rsidRPr="00387856" w:rsidRDefault="00387856" w:rsidP="00387856">
      <w:pPr>
        <w:pStyle w:val="a3"/>
        <w:wordWrap w:val="0"/>
        <w:spacing w:before="0" w:beforeAutospacing="0" w:after="0" w:afterAutospacing="0" w:line="360" w:lineRule="auto"/>
        <w:jc w:val="both"/>
      </w:pPr>
    </w:p>
    <w:p w:rsidR="00387856" w:rsidRPr="00387856" w:rsidRDefault="00387856" w:rsidP="00387856">
      <w:pPr>
        <w:pStyle w:val="a3"/>
        <w:wordWrap w:val="0"/>
        <w:spacing w:before="0" w:beforeAutospacing="0" w:after="0" w:afterAutospacing="0" w:line="360" w:lineRule="auto"/>
        <w:jc w:val="both"/>
      </w:pPr>
      <w:r w:rsidRPr="00387856">
        <w:rPr>
          <w:rFonts w:hint="eastAsia"/>
        </w:rPr>
        <w:t>各区体育行政部门，各直属单位，机关各处室</w:t>
      </w:r>
      <w:bookmarkStart w:id="0" w:name="_GoBack"/>
      <w:bookmarkEnd w:id="0"/>
      <w:r w:rsidRPr="00387856">
        <w:rPr>
          <w:rFonts w:hint="eastAsia"/>
        </w:rPr>
        <w:t>，有关单位：</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为全面贯彻落实党的二十大精神和党中央、国务院重大决策部署，贯彻落实市委、市政府重点工作，全力落实“十项行动”工作任务，推动我市体育工作高质量发展，加快体育强市、“运动之都”和“排球之城”建设，市体育局起草了《2024年天津市体育工作要点》，并经分管市领导同意。现印发给你们，请结合实际，认真抓好落实。</w:t>
      </w:r>
    </w:p>
    <w:p w:rsidR="00387856" w:rsidRPr="00387856" w:rsidRDefault="00387856" w:rsidP="00387856">
      <w:pPr>
        <w:pStyle w:val="a3"/>
        <w:wordWrap w:val="0"/>
        <w:spacing w:before="0" w:beforeAutospacing="0" w:after="0" w:afterAutospacing="0" w:line="360" w:lineRule="auto"/>
        <w:jc w:val="both"/>
      </w:pPr>
    </w:p>
    <w:p w:rsidR="00387856" w:rsidRPr="00387856" w:rsidRDefault="00387856" w:rsidP="00387856">
      <w:pPr>
        <w:pStyle w:val="a3"/>
        <w:wordWrap w:val="0"/>
        <w:spacing w:before="0" w:beforeAutospacing="0" w:after="0" w:afterAutospacing="0" w:line="360" w:lineRule="auto"/>
        <w:jc w:val="right"/>
      </w:pPr>
      <w:r w:rsidRPr="00387856">
        <w:rPr>
          <w:rFonts w:hint="eastAsia"/>
        </w:rPr>
        <w:t>天津市体育局</w:t>
      </w:r>
    </w:p>
    <w:p w:rsidR="00387856" w:rsidRPr="00387856" w:rsidRDefault="00387856" w:rsidP="00387856">
      <w:pPr>
        <w:pStyle w:val="a3"/>
        <w:wordWrap w:val="0"/>
        <w:spacing w:before="0" w:beforeAutospacing="0" w:after="0" w:afterAutospacing="0" w:line="360" w:lineRule="auto"/>
        <w:jc w:val="right"/>
      </w:pPr>
      <w:r w:rsidRPr="00387856">
        <w:rPr>
          <w:rFonts w:hint="eastAsia"/>
        </w:rPr>
        <w:t>2024年1月30日</w:t>
      </w:r>
    </w:p>
    <w:p w:rsidR="00387856" w:rsidRPr="00387856" w:rsidRDefault="00387856" w:rsidP="00387856">
      <w:pPr>
        <w:pStyle w:val="a3"/>
        <w:wordWrap w:val="0"/>
        <w:spacing w:before="0" w:beforeAutospacing="0" w:after="0" w:afterAutospacing="0" w:line="360" w:lineRule="auto"/>
        <w:ind w:firstLine="600"/>
        <w:jc w:val="both"/>
      </w:pPr>
    </w:p>
    <w:p w:rsidR="00387856" w:rsidRPr="00387856" w:rsidRDefault="00387856" w:rsidP="00387856">
      <w:pPr>
        <w:pStyle w:val="a3"/>
        <w:wordWrap w:val="0"/>
        <w:spacing w:before="0" w:beforeAutospacing="0" w:after="0" w:afterAutospacing="0" w:line="360" w:lineRule="auto"/>
        <w:jc w:val="both"/>
      </w:pPr>
    </w:p>
    <w:p w:rsidR="00387856" w:rsidRPr="00387856" w:rsidRDefault="00387856" w:rsidP="00387856">
      <w:pPr>
        <w:pStyle w:val="a3"/>
        <w:wordWrap w:val="0"/>
        <w:spacing w:before="0" w:beforeAutospacing="0" w:after="0" w:afterAutospacing="0" w:line="360" w:lineRule="auto"/>
        <w:jc w:val="center"/>
      </w:pPr>
      <w:r w:rsidRPr="00387856">
        <w:rPr>
          <w:rFonts w:hint="eastAsia"/>
        </w:rPr>
        <w:t>2024年天津市体育工作要点</w:t>
      </w:r>
    </w:p>
    <w:p w:rsidR="00387856" w:rsidRPr="00387856" w:rsidRDefault="00387856" w:rsidP="00387856">
      <w:pPr>
        <w:pStyle w:val="a3"/>
        <w:wordWrap w:val="0"/>
        <w:spacing w:before="0" w:beforeAutospacing="0" w:after="0" w:afterAutospacing="0" w:line="360" w:lineRule="auto"/>
        <w:jc w:val="both"/>
      </w:pP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2024年是中华人民共和国成立75周年，是实施“十四五”规划、加快推进体育强国建设、全力推动体育事业高质量发展的关键之年。全市体育工作要不折不扣贯彻落实习近平总书记一系列重要指示批示精神，按照国家体育总局和市委、市政府部署要求，持续落实“十项行动”工作任务，推动群众体育、竞技体育、青少年体育全面发展，推动体育产业、文化、法治、外事工作高质量发展，加快体育强市、“运动之都”和“排球之城”建设步伐。</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一、实施公共体育服务体系优化举措</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一）坚持精准供给，构建高品质运动空间。紧紧围绕满足人民群众需求，持续扩大全民健身场地设施有效供给。高质量完成2024年天津市20项民心工程体育任务，新建40处足篮排多功能运动场、40处社区户外微场地、16处室外智能健身房，为40处乡村健身广场配建篮球场、健身器材。加强智慧化体育设施建设，打造“智慧健身”、“社区健身”、“邻里健身”、“亲子健身”新场景，推动适老化、适儿化健身设施器材进基层、进社区。大力实施“国球进社区”、“国球进公园”活动，支持小型健身中心、小型体育公园以及室外智能健身设施</w:t>
      </w:r>
      <w:r w:rsidRPr="00387856">
        <w:rPr>
          <w:rFonts w:hint="eastAsia"/>
        </w:rPr>
        <w:lastRenderedPageBreak/>
        <w:t>建设，加快推进体育公园建设。推动全市公共体育场馆积极向社会免费或低收费开放。</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二）坚持品牌引领，打造多级联动活动体系。广泛开展老年体育节、“村BA”、“三八健康杯”等不同人群全民健身活动。举办健身大拜年、全民健身日、行走大运河、纪念毛主席题词、打造国庆新民俗等主题系列活动。推广普及群众性冰雪活动，举办“第十届全国大众冰雪季”、天津市第十九届冰雪运动大会等系列活动。做好第十四届全国冬季运动会群众组比赛和全国第十二届少数民族传统体育运动会参赛工作。</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三）坚持规范发展，完善群众身边健身组织。壮大基层体育组织力量，进一步织密市、区、街镇、社区（村）四级全民健身组织网络，不断推进体育社会组织规范化管理。评选市级优秀社区健身会，鼓励、指导社区健身会等基层社会组织发挥作用，广泛开展全民健身志愿服务。加大社会体育指导员培训力度，落实“农村女性社会体育指导员”培训计划，完善队伍结构，提升服务水平。</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四）坚持全龄普惠，提升科学健身指导水平。扩大体质测试覆盖面，发挥体质测定结果对科学健身的指导作用。大力推广实施国家体育锻炼标准，增加测验人数，扩大达标活动影响力。持续做好“科学健身一点通”、“科学健身大讲堂”等传统健身栏目，深入社区组织科学健身知识讲座。深入基层，广泛开展“奋进新征程 运动促健康”全民健身志愿服务系列活动。</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二、实施竞技体育提升引领举措</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五）优化项目布局，争取重点领域实现新突破。积极备战2024年巴黎奥运会，力争在女子排球、女子水球、女子曲棍球、网球、游泳、举重、蹦床、柔道、高尔夫、击剑、自行车等项目参赛人数和参赛成绩上实现新突破。全力做好第十四届全国冬季运动会备战参赛工作，力争在钢架雪车、短道速滑、速度滑冰、花样滑冰、冰壶、越野滑雪等项目上创造金牌奖牌历史最好成绩。</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六）打造“排球之城”，持续推动排球项目发展。扎实做好世界排球俱乐部锦标赛、中国排球超级联赛、全国排球锦标赛等赛事备战、参赛工作，进一步提高各运动队技战术水平。积极构建天津特色排球青训体系，加强后备人才储备，推动排球特色学校建设。推动竞技、校园、职工、大众排球赛事体系有效运</w:t>
      </w:r>
      <w:r w:rsidRPr="00387856">
        <w:rPr>
          <w:rFonts w:hint="eastAsia"/>
        </w:rPr>
        <w:lastRenderedPageBreak/>
        <w:t>行，提升青少年赛事水平，扩大经常参与排球运动的青少年规模，加大排球运动在中小学的普及和推广力度。</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七）加强科技保障，筑牢竞技体育能力根基。进一步加强“训科医”一体化建设，对标国家队，做好备战奥运会、全运会重点运动员科技服务保障，举办竞技体育教练员、运动员专业培训，通过数字赋能、数据支撑进一步提升备战训练科学化水平。举办京津冀体育科学学术研讨会，加强学术交流。组织开展运动队体能储备大比武，切实强化运动队基础体能和专项体能，提升运动队竞技体育综合实力。</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八）加强人才保障，畅通优秀运动员进口和出口。推动落实《天津市体育运动员试训标准公开招聘优秀运动员标准》，进一步加强体育专业人才队伍建设。科学选拔体育后备人才，推动“大个子”学生选材推荐工作，做到学生体育后备人才早发现、早评估、早培养。优化《天津市参加重大体育比赛奖励办法》，激发体育人才干事创业热情。修订《关于进一步加强我市运动员文化教育和运动员保障工作的实施意见》，落实《关于在学校设置教练员岗位的实施意见》，确保停训运动员转聘学校教练员或教师岗位。</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九）坚持正风肃纪，加大反兴奋剂工作力度。重点盯紧大型综合性运动会和高水平体育赛事，落实运动员动态管理规定，加强反兴奋剂教育，开展青少年反兴奋剂课题研究，严密落实食品、药品、营养品“三品”防控，加大兴奋剂检测力度，努力将天津市反兴奋剂中心打造成为国家级纯洁体育科普基地。</w:t>
      </w:r>
      <w:r w:rsidRPr="00387856">
        <w:rPr>
          <w:rFonts w:hint="eastAsia"/>
        </w:rPr>
        <w:t> </w:t>
      </w:r>
      <w:r w:rsidRPr="00387856">
        <w:rPr>
          <w:rFonts w:hint="eastAsia"/>
        </w:rPr>
        <w:t xml:space="preserve"> </w:t>
      </w:r>
      <w:r w:rsidRPr="00387856">
        <w:rPr>
          <w:rFonts w:hint="eastAsia"/>
        </w:rPr>
        <w:t> </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三、实施青少年体育固本强基举措</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十）深化体教融合，促进青少年健康成长。聚焦学校体育特色发展、丰富课后体育服务需求，组织不少于30项次青少年最高水平比赛活动，推动学校体育发展。持续开展“奔跑吧·少年”主题活动，推广青少年健身活动。开展三姿健康筛查行动，扩大青少年筛查范围，营造全社会关心支持青少年健康成长的良好氛围。</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十一）增加赛事供给，激发青少年体育热情。办好天津市青少年比赛、冬夏训练营活动，充分发挥竞赛活动的杠杆作用，改革创新并完善青少年体育赛事体系。高标准举办天津市第一届学生（青年）运动会和第三届天津市儿童少年</w:t>
      </w:r>
      <w:r w:rsidRPr="00387856">
        <w:rPr>
          <w:rFonts w:hint="eastAsia"/>
        </w:rPr>
        <w:lastRenderedPageBreak/>
        <w:t>体育节，办好青少年足球五大联赛等传统品牌活动。举办不少于5项京津冀青少年体育赛事，推动京津冀体育交流。</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十二）建强项目基础，扩大后备人才基数。按照基础大项、优势项目、“三大球”、潜优势项目的发展布局，重点抓好足球希望之星、振兴篮球之源计划、排球希望之星、网球星计划、击剑锋芒计划、游泳澎湃计划、体操腾跃计划、田径津星计划、柔道星计划等一系列“以训练为支撑、以赛事为引领、以选才为目标”的强基计划，以赛事为基础不断扩大青少年体育人才基数。</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四、实施体育产业提质增效举措</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十三）壮大市场主体，推动体育产业结构调整。积极培育国家级和市级体育产业基地，进一步发挥体育产业基地的聚集效应、规模效应、区域辐射效应。举办天津市第二届体育产业创新创业大赛，提升体育企业技术创新能力和核心竞争力，促进体育科技成果转化。引导体育制造企业开发智能体育装备，以“专精特新”、天津老字号企业为重点，加快实施数字化转型，建立智能制造应用场景，促进体育制造业向体育服务业延伸。鼓励金融机构创新体育消费支付产品、信贷服务，扩大体育产业信贷投放。优化体育产业发展专项资金支持方向，聚焦重点领域、突出扶强补弱，重点支持数字体育和产品升级。</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十四）丰富消费场景，不断扩大体育消费规模。提升体育场馆综合利用率，切实发挥以奥体中心、人民体育馆为代表的体育场馆综合体功能，持续打造“津無二”街头篮球风云挑战赛等品牌活动，举办李宗盛、林俊杰、邓紫棋、郭德纲等明星大型商业演出活动。推动各区开展体育消费季、体育夜市、运动市集、体育大卖场等活动，支持办好哪吒体育嘉年华、V1汽车狂欢节等体育消费活动。在“海河蓝丝带”、津湾广场、金街、古文化街、文化中心、意式风情街打造多功能休闲运动场景。发行5万张数字体育惠民卡，投入1000万元鼓励市民积极参加体育健身消费。举办第三届“千万健身体验券”发放活动，扩大服务商户，丰富活动项目，激发消费热情。</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十五）发展会展经济，推动体育旅游深度融合。深入挖掘我市户外运动优质资源，打造体育旅游精品线路，制作“天津户外运动首选目的地”系列地图，为广大市民提供户外运动参与指南，积极创建1-2个国家级体育旅游精品项目。举办天津市体育消费节暨2024中国·天津第七届体育旅游大会。办好亚洲户外</w:t>
      </w:r>
      <w:r w:rsidRPr="00387856">
        <w:rPr>
          <w:rFonts w:hint="eastAsia"/>
        </w:rPr>
        <w:lastRenderedPageBreak/>
        <w:t>用品展览会，组织时尚潮流体验式户外运动、户外嘉年华等活动。搭建体育产业合作交流平台，促进各类体育项目来津洽谈，扩大城市影响力。</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五、实施高水平体育赛事引育举措</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十六）加强资金引导，活跃体育竞赛表演市场。持续通过体育产业发展专项资金扶持大型赛事活动，引导社会力量积极参与体育赛事活动。做好招商引资工作，吸引国际国内高水平体育赛事活动落地天津，发挥文体旅融合带动效应。加强“三大球”竞赛市场培育开发，支持足、篮、排职业俱乐部发展，活跃竞赛表演市场。</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十七）以人民为中心，广泛开展群众体育赛事。精心举办世界毽球锦标赛、第六届国际智能体育大会、第三届全国青少年智力运动会、全国大众柔道嘉年华、全国全民健身大赛（华北区）等国际国内及京津冀系列赛事活动。深入开展四级联动的第四届社区运动会，办好第37届海河龙舟赛、第2届“大美天津”自行车生态巡回赛、第3届外企运动会、第10届“三大球”和“三小球”业余联赛及社会足球五大联赛等品牌赛事，提升办赛标准和社会影响力。</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十八）创造高品质生活，助力经济社会发展。高标准举办2024天津马拉松，承办“三大球”职业联赛主场赛事、全国蹦床冠军赛暨奥运选拔赛、全国射箭U14/U16锦标赛、全国青年游泳锦标赛、全国手球冠军杯赛、中国棒球联赛（总决赛）、全国青年棒球锦标赛、全国短道速滑冠军赛、中国冰壶联赛（天津蓟州站）、中国BMX（小轮车泥地竞速赛）自行车联赛天津分站赛、中国公路自行车职业联赛（天津站）等国内高水平赛事。承办世界斯诺克国际锦标赛、中国女子职业高尔夫球巡回赛天津公开赛、国际街头挑战赛（撑杆跳）等国际高水平赛事。积极申办亚洲沙滩排球巡回赛、世界女子排球俱乐部锦标赛、ITF国际网球巡回赛（天津站）、全国室内田径锦标赛、全国柔道冠军赛等国际国内高水平体育赛事。</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六、实施传承体育文化和弘扬体育精神举措</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十九）加强文化阵地建设，讲好天津体育故事。推动市体育博物馆智能化、数字化发展，拓展征集渠道，加大“新时代天津体育成就展”的宣传力度，加强藏品研究、保护和利用，推动文创产品的设计与经营。围绕纪念日、节日庆</w:t>
      </w:r>
      <w:r w:rsidRPr="00387856">
        <w:rPr>
          <w:rFonts w:hint="eastAsia"/>
        </w:rPr>
        <w:lastRenderedPageBreak/>
        <w:t>典、体育活动等节点，结合巴黎奥运会、十四届全国冬运会、天津马拉松等重要体育赛事及活动筹办系列主题展览，推出体育文化精品项目，讲好天津体育故事。</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二十）推动项目文化建设，提升运动队集体荣誉感。加强运动项目文化的滋养与培育，指导各训练中心建立各自运动项目荣誉展示平台，重点展示项目的成绩、队伍标志、徽记、格言、旗帜、队歌、队服、队靴、文献、实物等内容，建立上下贯通的运动项目和荣誉体系，增强运动项目文化社会吸引力、辐射力。</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二十一）创新体育文化产品，大力弘扬体育精神。组织天津女排精神巡展进社区、进校园、进乡村等“六进”活动，组织女排精神主题图书《咱家有女初长成》宣传发行工作。进一步擦亮“运动之都”、“排球之城”城市名片，开展“</w:t>
      </w:r>
      <w:proofErr w:type="spellStart"/>
      <w:r w:rsidRPr="00387856">
        <w:rPr>
          <w:rFonts w:hint="eastAsia"/>
        </w:rPr>
        <w:t>i</w:t>
      </w:r>
      <w:proofErr w:type="spellEnd"/>
      <w:r w:rsidRPr="00387856">
        <w:rPr>
          <w:rFonts w:hint="eastAsia"/>
        </w:rPr>
        <w:t>运动、爱天津”主题宣传活动。将体育项目与文艺表演相融合，做好“体育之美”颁奖晚会工作。</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 </w:t>
      </w:r>
      <w:r w:rsidRPr="00387856">
        <w:rPr>
          <w:rFonts w:hint="eastAsia"/>
        </w:rPr>
        <w:t>七、实施党建引领体育高质量发展举措</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二十二）把政治建设摆在首位，加强党对体育工作的全面领导。持续深入学习贯彻习近平新时代中国特色社会主义思想，贯彻落实党的二十大精神，坚定拥护“两个确立”，坚决做到“两个维护”，不断提高政治判断力、政治领悟力、政治执行力。动态调整《习近平总书记关于体育工作重要指示批示台账》，强化政治监督和督办落实，切实把党的领导贯穿到体育工作各方面全过程。全面提高机关党建质量，激发基层党组织活力，规范运动队党组织建设，开展“两优一先”和“优秀运动队党支部”评选表彰活动，推动体育系统基层党组织建设全面进步全面过硬。</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二十三）坚持“三不腐”一体推进，不断深化全面从严治党。高质量落实市委巡视反馈意见整改工作，建立落实整改工作机制，认真制定整改方案，明确清单化、责任化、时间化整改措施，确保事事有落实、件件有回音，扎实做好巡视“后半篇文章”。配合驻局纪检监察组履行监督专责，协同贯通“两个责任”，一体推进“三不腐”。落实全面从严治党主体责任，加强内控建设和审计监督，开展市体育局系统常规巡察，提高成果运用效力，推动形成系统集成、协同高效的监督体系。修订述责述廉办法，深入推进党风廉政建设，充分发挥廉洁文化阵地作用，深化廉洁宣传教育。持续深入推进体育领域反腐败斗争，加大对行风行纪、赛风赛纪的教育、整治力度，营造风清气正的政治生态。</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lastRenderedPageBreak/>
        <w:t>（二十四）加强队伍建设，营造干事创业浓厚氛围。举办学习贯彻习近平总书记对体育工作重要论述研讨班、党组织书记培训班、年轻干部党性锻炼专题培训班，围绕市委、市政府重点工作部署和体育中心工作，加强干部教育培训和对年轻干部的发现培养与监督管理，激励干部担当作为，充分调动干事创业积极性、主动性、创造性，建设堪当重任的高素质干部队伍。</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二十五）把牢舆论导向，压紧压实意识形态责任。持续打造传统媒体+新媒体传播矩阵，健全完善全方位、立体式宣传格局，围绕中心、服务大局，传播天津体育正能量。严格贯彻落实《党委（党组）意识形态工作责任制实施办法》及市委实施细则，加强意识形态阵地建设。做深做实做细舆情风险防范、监测、处置工作，提升舆情风险管理水平，维护好天津体育形象。</w:t>
      </w:r>
    </w:p>
    <w:p w:rsidR="00387856" w:rsidRPr="00387856" w:rsidRDefault="00387856" w:rsidP="00387856">
      <w:pPr>
        <w:pStyle w:val="a3"/>
        <w:wordWrap w:val="0"/>
        <w:spacing w:before="0" w:beforeAutospacing="0" w:after="0" w:afterAutospacing="0" w:line="360" w:lineRule="auto"/>
        <w:ind w:firstLine="600"/>
        <w:jc w:val="both"/>
      </w:pPr>
      <w:r w:rsidRPr="00387856">
        <w:rPr>
          <w:rFonts w:hint="eastAsia"/>
        </w:rPr>
        <w:t>（二十六）推进依法治体，提升体育系统法治化水平。加强习近平法治思想的学习宣传，全面落实法治政府建设任务，提升依法治体水平。修订完善行政处罚裁量基准。推进执法检查规范化建设，促进规范公正文明执法。深入推进法治队伍建设，加大法治教育培训力度，持续加大普法宣传力度，落实《体育法》和《天津市全民健身条例》，强化法治思维和依法履职能力。严格履行重大行政决策程序，制定年度重大行政决策事项目录。深入调查研究，进一步提高人大代表建议和政协提案的办理质量。把牢体育系统档案工作政治方向，进一步完善档案管理，大力推进档案工作数字化建设，持续开展传统体育项目影像、文字档案整理工作。</w:t>
      </w:r>
    </w:p>
    <w:p w:rsidR="001541DE" w:rsidRPr="00387856" w:rsidRDefault="00387856" w:rsidP="00387856">
      <w:pPr>
        <w:pStyle w:val="a3"/>
        <w:wordWrap w:val="0"/>
        <w:spacing w:before="0" w:beforeAutospacing="0" w:after="0" w:afterAutospacing="0" w:line="360" w:lineRule="auto"/>
        <w:ind w:firstLine="600"/>
        <w:jc w:val="both"/>
      </w:pPr>
      <w:r w:rsidRPr="00387856">
        <w:rPr>
          <w:rFonts w:hint="eastAsia"/>
        </w:rPr>
        <w:t>（二十七）坚持稳中求进，加强重点领域安全管理。健全完善全员安全工作责任体系和工作机制，强化对全民健身设施、公共体育场馆、体育赛事活动、体育彩票发行、经营性高危险项目、射击竞技体育运动枪支等重点领域的安全监督管理，切实防范化解重大安全风险。强化行业强制性标准执行和各项安全防范措施落实。深入贯彻落实《信访工作条例》，及时有效化解矛盾纠纷和信访隐患。牢固树立保密意识，严守保密制度，维护国家安全。</w:t>
      </w:r>
    </w:p>
    <w:sectPr w:rsidR="001541DE" w:rsidRPr="0038785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856"/>
    <w:rsid w:val="00387856"/>
    <w:rsid w:val="00D35344"/>
    <w:rsid w:val="00F81F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F3171"/>
  <w15:chartTrackingRefBased/>
  <w15:docId w15:val="{148E24BD-6FBA-4A44-891F-C74E7C99D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87856"/>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14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896</Words>
  <Characters>5109</Characters>
  <Application>Microsoft Office Word</Application>
  <DocSecurity>0</DocSecurity>
  <Lines>42</Lines>
  <Paragraphs>11</Paragraphs>
  <ScaleCrop>false</ScaleCrop>
  <Company/>
  <LinksUpToDate>false</LinksUpToDate>
  <CharactersWithSpaces>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n</dc:creator>
  <cp:keywords/>
  <dc:description/>
  <cp:lastModifiedBy>a n</cp:lastModifiedBy>
  <cp:revision>1</cp:revision>
  <dcterms:created xsi:type="dcterms:W3CDTF">2024-03-03T03:08:00Z</dcterms:created>
  <dcterms:modified xsi:type="dcterms:W3CDTF">2024-03-03T03:08:00Z</dcterms:modified>
</cp:coreProperties>
</file>